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704"/>
        <w:tblW w:w="10075" w:type="dxa"/>
        <w:tblBorders>
          <w:insideH w:val="none" w:sz="0" w:space="0" w:color="auto"/>
          <w:insideV w:val="none" w:sz="0" w:space="0" w:color="auto"/>
        </w:tblBorders>
        <w:tblLook w:val="04A0" w:firstRow="1" w:lastRow="0" w:firstColumn="1" w:lastColumn="0" w:noHBand="0" w:noVBand="1"/>
      </w:tblPr>
      <w:tblGrid>
        <w:gridCol w:w="4675"/>
        <w:gridCol w:w="5400"/>
      </w:tblGrid>
      <w:tr w:rsidR="008E7757" w:rsidRPr="001018A0" w14:paraId="10F919C8" w14:textId="77777777" w:rsidTr="0070439C">
        <w:tc>
          <w:tcPr>
            <w:tcW w:w="10075" w:type="dxa"/>
            <w:gridSpan w:val="2"/>
          </w:tcPr>
          <w:p w14:paraId="3294C93E" w14:textId="0C04203E" w:rsidR="008E7757" w:rsidRPr="001018A0" w:rsidRDefault="008D5701" w:rsidP="0070439C">
            <w:pPr>
              <w:spacing w:after="0"/>
              <w:jc w:val="center"/>
              <w:rPr>
                <w:rFonts w:cs="Calibri"/>
                <w:sz w:val="20"/>
                <w:szCs w:val="20"/>
              </w:rPr>
            </w:pPr>
            <w:r>
              <w:rPr>
                <w:rFonts w:cs="Calibri"/>
                <w:sz w:val="20"/>
                <w:szCs w:val="20"/>
              </w:rPr>
              <w:t>AVISO DE IMPUESTOS ATRASADOS</w:t>
            </w:r>
          </w:p>
        </w:tc>
      </w:tr>
      <w:tr w:rsidR="008E7757" w:rsidRPr="001018A0" w14:paraId="1901883E" w14:textId="77777777" w:rsidTr="0070439C">
        <w:tc>
          <w:tcPr>
            <w:tcW w:w="4675" w:type="dxa"/>
          </w:tcPr>
          <w:p w14:paraId="3F5EC15B" w14:textId="77777777" w:rsidR="008E7757" w:rsidRPr="001018A0" w:rsidRDefault="008E7757" w:rsidP="0070439C">
            <w:pPr>
              <w:spacing w:after="0"/>
              <w:rPr>
                <w:rFonts w:cs="Calibri"/>
                <w:sz w:val="20"/>
                <w:szCs w:val="20"/>
              </w:rPr>
            </w:pPr>
          </w:p>
        </w:tc>
        <w:tc>
          <w:tcPr>
            <w:tcW w:w="5400" w:type="dxa"/>
          </w:tcPr>
          <w:p w14:paraId="312CA6A3" w14:textId="77777777" w:rsidR="008E7757" w:rsidRPr="001018A0" w:rsidRDefault="008E7757" w:rsidP="0070439C">
            <w:pPr>
              <w:spacing w:after="0"/>
              <w:rPr>
                <w:rFonts w:cs="Calibri"/>
                <w:sz w:val="20"/>
                <w:szCs w:val="20"/>
              </w:rPr>
            </w:pPr>
          </w:p>
        </w:tc>
      </w:tr>
      <w:tr w:rsidR="008E7757" w:rsidRPr="001018A0" w14:paraId="5E388259" w14:textId="77777777" w:rsidTr="0070439C">
        <w:tc>
          <w:tcPr>
            <w:tcW w:w="4675" w:type="dxa"/>
          </w:tcPr>
          <w:p w14:paraId="6AD481DF" w14:textId="13704929" w:rsidR="008E7757" w:rsidRPr="001018A0" w:rsidRDefault="00D20BD5" w:rsidP="0070439C">
            <w:pPr>
              <w:spacing w:after="0"/>
              <w:rPr>
                <w:rFonts w:cs="Calibri"/>
                <w:sz w:val="20"/>
                <w:szCs w:val="20"/>
              </w:rPr>
            </w:pPr>
            <w:r>
              <w:rPr>
                <w:rFonts w:cs="Calibri"/>
                <w:sz w:val="20"/>
                <w:szCs w:val="20"/>
              </w:rPr>
              <w:t>Estado de Minnesota</w:t>
            </w:r>
          </w:p>
        </w:tc>
        <w:tc>
          <w:tcPr>
            <w:tcW w:w="5400" w:type="dxa"/>
          </w:tcPr>
          <w:p w14:paraId="75872F8F" w14:textId="680F2019" w:rsidR="008E7757" w:rsidRPr="001018A0" w:rsidRDefault="00D20BD5" w:rsidP="0070439C">
            <w:pPr>
              <w:spacing w:after="0"/>
              <w:jc w:val="right"/>
              <w:rPr>
                <w:rFonts w:cs="Calibri"/>
                <w:sz w:val="20"/>
                <w:szCs w:val="20"/>
              </w:rPr>
            </w:pPr>
            <w:r>
              <w:rPr>
                <w:rFonts w:cs="Calibri"/>
                <w:sz w:val="20"/>
                <w:szCs w:val="20"/>
              </w:rPr>
              <w:t>Tribunal del Distrito</w:t>
            </w:r>
          </w:p>
        </w:tc>
      </w:tr>
      <w:tr w:rsidR="008E7757" w:rsidRPr="001018A0" w14:paraId="3C5EA67F" w14:textId="77777777" w:rsidTr="0070439C">
        <w:tc>
          <w:tcPr>
            <w:tcW w:w="4675" w:type="dxa"/>
          </w:tcPr>
          <w:p w14:paraId="38ED84D9" w14:textId="77777777" w:rsidR="008E7757" w:rsidRPr="001018A0" w:rsidRDefault="008E7757" w:rsidP="0070439C">
            <w:pPr>
              <w:spacing w:after="0"/>
              <w:rPr>
                <w:rFonts w:cs="Calibri"/>
                <w:sz w:val="20"/>
                <w:szCs w:val="20"/>
              </w:rPr>
            </w:pPr>
          </w:p>
        </w:tc>
        <w:tc>
          <w:tcPr>
            <w:tcW w:w="5400" w:type="dxa"/>
          </w:tcPr>
          <w:p w14:paraId="0B0E3D9F" w14:textId="77777777" w:rsidR="008E7757" w:rsidRPr="001018A0" w:rsidRDefault="008E7757" w:rsidP="0070439C">
            <w:pPr>
              <w:spacing w:after="0"/>
              <w:rPr>
                <w:rFonts w:cs="Calibri"/>
                <w:sz w:val="20"/>
                <w:szCs w:val="20"/>
              </w:rPr>
            </w:pPr>
          </w:p>
        </w:tc>
      </w:tr>
      <w:tr w:rsidR="008E7757" w:rsidRPr="001018A0" w14:paraId="6F3C9A6E" w14:textId="77777777" w:rsidTr="0070439C">
        <w:tc>
          <w:tcPr>
            <w:tcW w:w="4675" w:type="dxa"/>
          </w:tcPr>
          <w:p w14:paraId="162636A6" w14:textId="41E98019" w:rsidR="008E7757" w:rsidRPr="001018A0" w:rsidRDefault="008E7757" w:rsidP="0070439C">
            <w:pPr>
              <w:spacing w:after="0"/>
              <w:rPr>
                <w:rFonts w:cs="Calibri"/>
                <w:sz w:val="20"/>
                <w:szCs w:val="20"/>
              </w:rPr>
            </w:pPr>
            <w:r w:rsidRPr="001018A0">
              <w:rPr>
                <w:rFonts w:cs="Calibri"/>
                <w:sz w:val="20"/>
                <w:szCs w:val="20"/>
              </w:rPr>
              <w:t>&lt;</w:t>
            </w:r>
            <w:r w:rsidR="007C67E2" w:rsidRPr="001018A0">
              <w:rPr>
                <w:rFonts w:cs="Calibri"/>
                <w:sz w:val="20"/>
                <w:szCs w:val="20"/>
              </w:rPr>
              <w:t>COUNTY</w:t>
            </w:r>
            <w:r w:rsidRPr="001018A0">
              <w:rPr>
                <w:rFonts w:cs="Calibri"/>
                <w:sz w:val="20"/>
                <w:szCs w:val="20"/>
              </w:rPr>
              <w:t>&gt;</w:t>
            </w:r>
          </w:p>
        </w:tc>
        <w:tc>
          <w:tcPr>
            <w:tcW w:w="5400" w:type="dxa"/>
          </w:tcPr>
          <w:p w14:paraId="530B2FFB" w14:textId="59891981" w:rsidR="008E7757" w:rsidRPr="001018A0" w:rsidRDefault="008E7757" w:rsidP="0070439C">
            <w:pPr>
              <w:spacing w:after="0"/>
              <w:jc w:val="right"/>
              <w:rPr>
                <w:rFonts w:cs="Calibri"/>
                <w:sz w:val="20"/>
                <w:szCs w:val="20"/>
              </w:rPr>
            </w:pPr>
            <w:r w:rsidRPr="001018A0">
              <w:rPr>
                <w:rFonts w:cs="Calibri"/>
                <w:sz w:val="20"/>
                <w:szCs w:val="20"/>
              </w:rPr>
              <w:t>&lt;</w:t>
            </w:r>
            <w:r w:rsidR="007C67E2" w:rsidRPr="001018A0">
              <w:rPr>
                <w:rFonts w:cs="Calibri"/>
                <w:sz w:val="20"/>
                <w:szCs w:val="20"/>
              </w:rPr>
              <w:t>JUDICIAL DISTRICT</w:t>
            </w:r>
            <w:r w:rsidRPr="001018A0">
              <w:rPr>
                <w:rFonts w:cs="Calibri"/>
                <w:sz w:val="20"/>
                <w:szCs w:val="20"/>
              </w:rPr>
              <w:t>&gt;</w:t>
            </w:r>
          </w:p>
        </w:tc>
      </w:tr>
      <w:tr w:rsidR="008E7757" w:rsidRPr="001018A0" w14:paraId="2B6E19FF" w14:textId="77777777" w:rsidTr="0070439C">
        <w:tc>
          <w:tcPr>
            <w:tcW w:w="4675" w:type="dxa"/>
          </w:tcPr>
          <w:p w14:paraId="02FD5D89" w14:textId="77777777" w:rsidR="008E7757" w:rsidRPr="001018A0" w:rsidRDefault="008E7757" w:rsidP="0070439C">
            <w:pPr>
              <w:spacing w:after="0"/>
              <w:rPr>
                <w:rFonts w:cs="Calibri"/>
                <w:sz w:val="20"/>
                <w:szCs w:val="20"/>
              </w:rPr>
            </w:pPr>
          </w:p>
        </w:tc>
        <w:tc>
          <w:tcPr>
            <w:tcW w:w="5400" w:type="dxa"/>
          </w:tcPr>
          <w:p w14:paraId="4CF9EFB7" w14:textId="77777777" w:rsidR="008E7757" w:rsidRPr="001018A0" w:rsidRDefault="008E7757" w:rsidP="0070439C">
            <w:pPr>
              <w:spacing w:after="0"/>
              <w:rPr>
                <w:rFonts w:cs="Calibri"/>
                <w:sz w:val="20"/>
                <w:szCs w:val="20"/>
              </w:rPr>
            </w:pPr>
          </w:p>
        </w:tc>
      </w:tr>
      <w:tr w:rsidR="008E7757" w:rsidRPr="004E108E" w14:paraId="363BA42A" w14:textId="77777777" w:rsidTr="0070439C">
        <w:tc>
          <w:tcPr>
            <w:tcW w:w="10075" w:type="dxa"/>
            <w:gridSpan w:val="2"/>
          </w:tcPr>
          <w:p w14:paraId="39E8264D" w14:textId="44247DBF" w:rsidR="008E7757" w:rsidRPr="00D21892" w:rsidRDefault="00D20BD5" w:rsidP="0070439C">
            <w:pPr>
              <w:spacing w:after="0"/>
              <w:rPr>
                <w:rFonts w:cs="Calibri"/>
                <w:sz w:val="20"/>
                <w:szCs w:val="20"/>
                <w:lang w:val="es-419"/>
              </w:rPr>
            </w:pPr>
            <w:r w:rsidRPr="00D21892">
              <w:rPr>
                <w:rFonts w:cs="Calibri"/>
                <w:sz w:val="20"/>
                <w:szCs w:val="20"/>
                <w:lang w:val="es-419"/>
              </w:rPr>
              <w:t>A</w:t>
            </w:r>
            <w:r w:rsidR="008E7757" w:rsidRPr="00D21892">
              <w:rPr>
                <w:rFonts w:cs="Calibri"/>
                <w:sz w:val="20"/>
                <w:szCs w:val="20"/>
                <w:lang w:val="es-419"/>
              </w:rPr>
              <w:t xml:space="preserve">: </w:t>
            </w:r>
            <w:r w:rsidR="00D21892" w:rsidRPr="00D21892">
              <w:rPr>
                <w:rFonts w:cs="Calibri"/>
                <w:sz w:val="20"/>
                <w:szCs w:val="20"/>
                <w:lang w:val="es-419"/>
              </w:rPr>
              <w:t>TODAS LAS PERSONAS CON INTERÉS LEGAL EN LOS TERRENOS DE BIENES INMUEBLES DESCRITAS EN LA SIGUIENTE LISTA DE IMPUESTOS ATRASADOS</w:t>
            </w:r>
          </w:p>
          <w:p w14:paraId="1A122992" w14:textId="77777777" w:rsidR="008E7757" w:rsidRPr="00D21892" w:rsidRDefault="008E7757" w:rsidP="0070439C">
            <w:pPr>
              <w:spacing w:after="0"/>
              <w:rPr>
                <w:rFonts w:cs="Calibri"/>
                <w:sz w:val="20"/>
                <w:szCs w:val="20"/>
                <w:lang w:val="es-419"/>
              </w:rPr>
            </w:pPr>
          </w:p>
          <w:p w14:paraId="497A10F6" w14:textId="4191846B" w:rsidR="00B9443A" w:rsidRPr="00B9443A" w:rsidRDefault="00D70EDA" w:rsidP="0070439C">
            <w:pPr>
              <w:spacing w:after="0"/>
              <w:rPr>
                <w:rFonts w:cs="Calibri"/>
                <w:sz w:val="20"/>
                <w:szCs w:val="20"/>
                <w:lang w:val="es-419"/>
              </w:rPr>
            </w:pPr>
            <w:r w:rsidRPr="008979F4">
              <w:rPr>
                <w:rFonts w:cs="Calibri"/>
                <w:sz w:val="20"/>
                <w:szCs w:val="20"/>
                <w:lang w:val="es-419"/>
              </w:rPr>
              <w:t>Se ha presentado una lista de terrenos en</w:t>
            </w:r>
            <w:r w:rsidR="008E7757" w:rsidRPr="008979F4">
              <w:rPr>
                <w:rFonts w:cs="Calibri"/>
                <w:sz w:val="20"/>
                <w:szCs w:val="20"/>
                <w:lang w:val="es-419"/>
              </w:rPr>
              <w:t xml:space="preserve"> &lt;COUNTY&gt; </w:t>
            </w:r>
            <w:r w:rsidR="008979F4" w:rsidRPr="008979F4">
              <w:rPr>
                <w:rFonts w:cs="Calibri"/>
                <w:sz w:val="20"/>
                <w:szCs w:val="20"/>
                <w:lang w:val="es-419"/>
              </w:rPr>
              <w:t>en l</w:t>
            </w:r>
            <w:r w:rsidR="008979F4">
              <w:rPr>
                <w:rFonts w:cs="Calibri"/>
                <w:sz w:val="20"/>
                <w:szCs w:val="20"/>
                <w:lang w:val="es-419"/>
              </w:rPr>
              <w:t>os cuales se deben impuestos y sanciones por bienes inmuebles morosos ante el administrador del tribunal del distrito de</w:t>
            </w:r>
            <w:r w:rsidR="008E7757" w:rsidRPr="008979F4">
              <w:rPr>
                <w:rFonts w:cs="Calibri"/>
                <w:sz w:val="20"/>
                <w:szCs w:val="20"/>
                <w:lang w:val="es-419"/>
              </w:rPr>
              <w:t xml:space="preserve"> &lt;COUNTY&gt;. </w:t>
            </w:r>
            <w:r w:rsidR="00B9443A" w:rsidRPr="00B9443A">
              <w:rPr>
                <w:rFonts w:cs="Calibri"/>
                <w:sz w:val="20"/>
                <w:szCs w:val="20"/>
                <w:lang w:val="es-419"/>
              </w:rPr>
              <w:t>Esta lista se publica para informar a todas las personas</w:t>
            </w:r>
            <w:r w:rsidR="008604B5">
              <w:rPr>
                <w:rFonts w:cs="Calibri"/>
                <w:sz w:val="20"/>
                <w:szCs w:val="20"/>
                <w:lang w:val="es-419"/>
              </w:rPr>
              <w:t>,</w:t>
            </w:r>
            <w:r w:rsidR="00B9443A" w:rsidRPr="00B9443A">
              <w:rPr>
                <w:rFonts w:cs="Calibri"/>
                <w:sz w:val="20"/>
                <w:szCs w:val="20"/>
                <w:lang w:val="es-419"/>
              </w:rPr>
              <w:t xml:space="preserve"> que la propiedad enumerada está sujeta a confiscación debido a impuestos morosos.</w:t>
            </w:r>
          </w:p>
          <w:p w14:paraId="14D2B937" w14:textId="77777777" w:rsidR="008E7757" w:rsidRPr="00B9443A" w:rsidRDefault="008E7757" w:rsidP="0070439C">
            <w:pPr>
              <w:spacing w:after="0"/>
              <w:rPr>
                <w:rFonts w:cs="Calibri"/>
                <w:sz w:val="20"/>
                <w:szCs w:val="20"/>
                <w:lang w:val="es-419"/>
              </w:rPr>
            </w:pPr>
          </w:p>
          <w:p w14:paraId="25080D58" w14:textId="7D755DC4" w:rsidR="00CE755B" w:rsidRPr="00CE755B" w:rsidRDefault="007878D7" w:rsidP="0070439C">
            <w:pPr>
              <w:spacing w:after="0"/>
              <w:rPr>
                <w:rFonts w:cs="Calibri"/>
                <w:sz w:val="20"/>
                <w:szCs w:val="20"/>
                <w:lang w:val="es-419"/>
              </w:rPr>
            </w:pPr>
            <w:r w:rsidRPr="007878D7">
              <w:rPr>
                <w:rFonts w:cs="Calibri"/>
                <w:sz w:val="20"/>
                <w:szCs w:val="20"/>
                <w:lang w:val="es-419"/>
              </w:rPr>
              <w:t>El propietario de la propiedad, el contribuyente u otras personas interesadas deben pagar el impuesto y la multa, más los intereses y los costos, o presentar una objeción por escrito ante el administrador del tribunal de distrito. La objeción debe presentarse antes del</w:t>
            </w:r>
            <w:r w:rsidR="008E7757" w:rsidRPr="00CE755B">
              <w:rPr>
                <w:rFonts w:cs="Calibri"/>
                <w:sz w:val="20"/>
                <w:szCs w:val="20"/>
                <w:lang w:val="es-419"/>
              </w:rPr>
              <w:t xml:space="preserve"> &lt;DATE&gt;,</w:t>
            </w:r>
            <w:r w:rsidR="00CE755B" w:rsidRPr="00CE755B">
              <w:rPr>
                <w:rFonts w:ascii="Times New Roman" w:eastAsia="Times New Roman" w:hAnsi="Times New Roman" w:cs="Times New Roman"/>
                <w:sz w:val="24"/>
                <w:szCs w:val="24"/>
                <w:lang w:val="es-419"/>
              </w:rPr>
              <w:t xml:space="preserve"> </w:t>
            </w:r>
            <w:r w:rsidR="00CE755B" w:rsidRPr="00CE755B">
              <w:rPr>
                <w:rFonts w:cs="Calibri"/>
                <w:sz w:val="20"/>
                <w:szCs w:val="20"/>
                <w:lang w:val="es-419"/>
              </w:rPr>
              <w:t>indicando la(s) razón(es) por las cuales el impuesto o la multa no son debidos sobre la propiedad. Si no se presenta ninguna objeción, se dictará una sentencia judicial contra la propiedad por el impuesto no pagado, la multa, los intereses y los costos.</w:t>
            </w:r>
          </w:p>
          <w:p w14:paraId="08951CAD" w14:textId="77777777" w:rsidR="00CE755B" w:rsidRPr="00CE755B" w:rsidRDefault="00CE755B" w:rsidP="0070439C">
            <w:pPr>
              <w:spacing w:after="0"/>
              <w:rPr>
                <w:rFonts w:cs="Calibri"/>
                <w:sz w:val="20"/>
                <w:szCs w:val="20"/>
                <w:lang w:val="es-419"/>
              </w:rPr>
            </w:pPr>
          </w:p>
          <w:p w14:paraId="0530B241" w14:textId="24B4240A" w:rsidR="00A70D1B" w:rsidRPr="00A70D1B" w:rsidRDefault="00CE755B" w:rsidP="0070439C">
            <w:pPr>
              <w:spacing w:after="0"/>
              <w:rPr>
                <w:rFonts w:cs="Calibri"/>
                <w:sz w:val="20"/>
                <w:szCs w:val="20"/>
                <w:lang w:val="es-419"/>
              </w:rPr>
            </w:pPr>
            <w:r w:rsidRPr="00CE755B">
              <w:rPr>
                <w:rFonts w:cs="Calibri"/>
                <w:sz w:val="20"/>
                <w:szCs w:val="20"/>
                <w:lang w:val="es-419"/>
              </w:rPr>
              <w:t xml:space="preserve">Para las propiedades bajo sentencia judicial, el período de redención comienza el </w:t>
            </w:r>
            <w:r w:rsidR="008E7757" w:rsidRPr="00A70D1B">
              <w:rPr>
                <w:rFonts w:cs="Calibri"/>
                <w:sz w:val="20"/>
                <w:szCs w:val="20"/>
                <w:lang w:val="es-419"/>
              </w:rPr>
              <w:t xml:space="preserve">&lt;DATE&gt;. </w:t>
            </w:r>
            <w:r w:rsidR="00A70D1B" w:rsidRPr="00A70D1B">
              <w:rPr>
                <w:rFonts w:cs="Calibri"/>
                <w:sz w:val="20"/>
                <w:szCs w:val="20"/>
                <w:lang w:val="es-419"/>
              </w:rPr>
              <w:t>El período de redención significa el tiempo dentro del cual se deben pagar los impuestos para evitar perder la propiedad por confiscación. El período de redención es de tres años, con algunas excepciones. El período de redención es de un año para la mayoría de las propiedades ubicadas en un vecindario designado, según lo definido en las leyes de Minnesota, y para las instalaciones municipales de disposición de residuos sólidos. El período de redención es de cinco semanas para ciertas propiedades abandonadas o desocupadas.</w:t>
            </w:r>
          </w:p>
          <w:p w14:paraId="3E3B3470" w14:textId="77777777" w:rsidR="008E7757" w:rsidRPr="001018A0" w:rsidRDefault="008E7757" w:rsidP="0070439C">
            <w:pPr>
              <w:spacing w:after="0"/>
              <w:rPr>
                <w:rFonts w:cs="Calibri"/>
                <w:sz w:val="20"/>
                <w:szCs w:val="20"/>
              </w:rPr>
            </w:pPr>
          </w:p>
          <w:p w14:paraId="28EDF4FA" w14:textId="5FDC76BC" w:rsidR="00380B0C" w:rsidRDefault="00380B0C" w:rsidP="0070439C">
            <w:pPr>
              <w:spacing w:after="0"/>
              <w:rPr>
                <w:rFonts w:cs="Calibri"/>
                <w:sz w:val="20"/>
                <w:szCs w:val="20"/>
                <w:lang w:val="es-419"/>
              </w:rPr>
            </w:pPr>
            <w:r w:rsidRPr="00380B0C">
              <w:rPr>
                <w:rFonts w:cs="Calibri"/>
                <w:sz w:val="20"/>
                <w:szCs w:val="20"/>
                <w:lang w:val="es-419"/>
              </w:rPr>
              <w:t xml:space="preserve">También puede celebrar una confesión de juicio como método alternativo para pagar la cantidad de impuestos morosos y evitar la confiscación. Esto le permite pagar el saldo moroso en cuotas anuales iguales, con un pago inicial vencido al momento de celebrar la </w:t>
            </w:r>
            <w:r w:rsidR="004E108E" w:rsidRPr="00380B0C">
              <w:rPr>
                <w:rFonts w:cs="Calibri"/>
                <w:sz w:val="20"/>
                <w:szCs w:val="20"/>
                <w:lang w:val="es-419"/>
              </w:rPr>
              <w:t>confesión</w:t>
            </w:r>
            <w:r w:rsidRPr="00380B0C">
              <w:rPr>
                <w:rFonts w:cs="Calibri"/>
                <w:sz w:val="20"/>
                <w:szCs w:val="20"/>
                <w:lang w:val="es-419"/>
              </w:rPr>
              <w:t>. La duración del plan de pagos varía: cinco años para la propiedad comercial-industrial/utilidad pública; 10 años para todas las demás propiedades.</w:t>
            </w:r>
          </w:p>
          <w:p w14:paraId="7AB60D4E" w14:textId="77777777" w:rsidR="00031B4F" w:rsidRPr="00380B0C" w:rsidRDefault="00031B4F" w:rsidP="0070439C">
            <w:pPr>
              <w:spacing w:after="0"/>
              <w:rPr>
                <w:rFonts w:cs="Calibri"/>
                <w:sz w:val="20"/>
                <w:szCs w:val="20"/>
                <w:lang w:val="es-419"/>
              </w:rPr>
            </w:pPr>
          </w:p>
          <w:p w14:paraId="4BDBF3E9" w14:textId="252D152F" w:rsidR="00380B0C" w:rsidRDefault="00380B0C" w:rsidP="0070439C">
            <w:pPr>
              <w:spacing w:after="0"/>
              <w:rPr>
                <w:rFonts w:cs="Calibri"/>
                <w:sz w:val="20"/>
                <w:szCs w:val="20"/>
                <w:lang w:val="es-419"/>
              </w:rPr>
            </w:pPr>
            <w:r w:rsidRPr="00380B0C">
              <w:rPr>
                <w:rFonts w:cs="Calibri"/>
                <w:sz w:val="20"/>
                <w:szCs w:val="20"/>
                <w:lang w:val="es-419"/>
              </w:rPr>
              <w:t xml:space="preserve">Si tiene una propiedad declarada como vivienda principal, puede ser elegible para el Programa de Diferimiento de Impuestos sobre la Propiedad para Personas Mayores según los Estatutos de Minnesota, Capítulo 290B. El programa proporciona un diferimiento de una parte de los impuestos sobre la propiedad a través de un préstamo a bajo interés para propiedades de personas de 65 </w:t>
            </w:r>
            <w:r w:rsidR="004E108E" w:rsidRPr="00380B0C">
              <w:rPr>
                <w:rFonts w:cs="Calibri"/>
                <w:sz w:val="20"/>
                <w:szCs w:val="20"/>
                <w:lang w:val="es-419"/>
              </w:rPr>
              <w:t>años</w:t>
            </w:r>
            <w:r w:rsidRPr="00380B0C">
              <w:rPr>
                <w:rFonts w:cs="Calibri"/>
                <w:sz w:val="20"/>
                <w:szCs w:val="20"/>
                <w:lang w:val="es-419"/>
              </w:rPr>
              <w:t xml:space="preserve"> o mayores cuando se cumplen ciertos requisitos.</w:t>
            </w:r>
          </w:p>
          <w:p w14:paraId="42423E36" w14:textId="77777777" w:rsidR="003E35D6" w:rsidRPr="00380B0C" w:rsidRDefault="003E35D6" w:rsidP="0070439C">
            <w:pPr>
              <w:spacing w:after="0"/>
              <w:rPr>
                <w:rFonts w:cs="Calibri"/>
                <w:sz w:val="20"/>
                <w:szCs w:val="20"/>
                <w:lang w:val="es-419"/>
              </w:rPr>
            </w:pPr>
          </w:p>
          <w:p w14:paraId="50290A5C" w14:textId="033C9006" w:rsidR="00380B0C" w:rsidRPr="00380B0C" w:rsidRDefault="00380B0C" w:rsidP="0070439C">
            <w:pPr>
              <w:spacing w:after="0"/>
              <w:rPr>
                <w:rFonts w:cs="Calibri"/>
                <w:sz w:val="20"/>
                <w:szCs w:val="20"/>
                <w:lang w:val="es-419"/>
              </w:rPr>
            </w:pPr>
            <w:r w:rsidRPr="00380B0C">
              <w:rPr>
                <w:rFonts w:cs="Calibri"/>
                <w:sz w:val="20"/>
                <w:szCs w:val="20"/>
                <w:lang w:val="es-419"/>
              </w:rPr>
              <w:t xml:space="preserve">Si su propiedad está clasificada como vivienda principal, puede calificar para un Reembolso de Impuestos sobre la Propiedad según los Estatutos de Minnesota, Capítulo 290A. El reembolso proporciona alivio de impuestos sobre la propiedad dependiendo de sus ingresos e impuestos sobre la propiedad. Un propietario de una propiedad clasificada como vivienda principal no es elegible para recibir el Reembolso de Impuestos sobre la Propiedad si los impuestos </w:t>
            </w:r>
            <w:r>
              <w:rPr>
                <w:rFonts w:cs="Calibri"/>
                <w:sz w:val="20"/>
                <w:szCs w:val="20"/>
                <w:lang w:val="es-419"/>
              </w:rPr>
              <w:t>no han sido pagados a tiempo</w:t>
            </w:r>
            <w:r w:rsidRPr="00380B0C">
              <w:rPr>
                <w:rFonts w:cs="Calibri"/>
                <w:sz w:val="20"/>
                <w:szCs w:val="20"/>
                <w:lang w:val="es-419"/>
              </w:rPr>
              <w:t>.</w:t>
            </w:r>
          </w:p>
          <w:p w14:paraId="0150CD07" w14:textId="77777777" w:rsidR="00552639" w:rsidRPr="00380B0C" w:rsidRDefault="00552639" w:rsidP="0070439C">
            <w:pPr>
              <w:spacing w:after="0"/>
              <w:rPr>
                <w:rFonts w:cs="Calibri"/>
                <w:sz w:val="20"/>
                <w:szCs w:val="20"/>
                <w:lang w:val="es-419"/>
              </w:rPr>
            </w:pPr>
          </w:p>
          <w:p w14:paraId="5B64A905" w14:textId="77777777" w:rsidR="00773B0C" w:rsidRPr="00773B0C" w:rsidRDefault="00773B0C" w:rsidP="0070439C">
            <w:pPr>
              <w:spacing w:after="0"/>
              <w:rPr>
                <w:rFonts w:cs="Calibri"/>
                <w:sz w:val="20"/>
                <w:szCs w:val="20"/>
                <w:lang w:val="es-419"/>
              </w:rPr>
            </w:pPr>
            <w:r w:rsidRPr="00773B0C">
              <w:rPr>
                <w:rFonts w:cs="Calibri"/>
                <w:sz w:val="20"/>
                <w:szCs w:val="20"/>
                <w:lang w:val="es-419"/>
              </w:rPr>
              <w:t>La información sobre el interés no gravado en la propiedad puede obtenerse en la oficina del registrador de su condado, en la administración del tribunal o mediante una búsqueda del título de la propiedad.</w:t>
            </w:r>
          </w:p>
          <w:p w14:paraId="1A5B28DF" w14:textId="0D8DE2D0" w:rsidR="008E7757" w:rsidRPr="00773B0C" w:rsidRDefault="00773B0C" w:rsidP="0070439C">
            <w:pPr>
              <w:spacing w:after="0"/>
              <w:rPr>
                <w:rFonts w:cs="Calibri"/>
                <w:sz w:val="20"/>
                <w:szCs w:val="20"/>
                <w:lang w:val="es-419"/>
              </w:rPr>
            </w:pPr>
            <w:r w:rsidRPr="00773B0C">
              <w:rPr>
                <w:rFonts w:cs="Calibri"/>
                <w:sz w:val="20"/>
                <w:szCs w:val="20"/>
                <w:lang w:val="es-419"/>
              </w:rPr>
              <w:t>Para determinar cuántos intereses y costos deben sumarse para pagar el impuesto en su totalidad, comuníquese con la Oficina del Auditor del</w:t>
            </w:r>
            <w:r>
              <w:rPr>
                <w:rFonts w:cs="Calibri"/>
                <w:sz w:val="20"/>
                <w:szCs w:val="20"/>
                <w:lang w:val="es-419"/>
              </w:rPr>
              <w:t xml:space="preserve"> </w:t>
            </w:r>
            <w:r w:rsidR="0027648E">
              <w:rPr>
                <w:rFonts w:cs="Calibri"/>
                <w:sz w:val="20"/>
                <w:szCs w:val="20"/>
                <w:lang w:val="es-419"/>
              </w:rPr>
              <w:t>condado de</w:t>
            </w:r>
            <w:r w:rsidR="008E7757" w:rsidRPr="00773B0C">
              <w:rPr>
                <w:rFonts w:cs="Calibri"/>
                <w:sz w:val="20"/>
                <w:szCs w:val="20"/>
                <w:lang w:val="es-419"/>
              </w:rPr>
              <w:t xml:space="preserve"> </w:t>
            </w:r>
            <w:r w:rsidR="00552639" w:rsidRPr="00773B0C">
              <w:rPr>
                <w:rFonts w:cs="Calibri"/>
                <w:sz w:val="20"/>
                <w:szCs w:val="20"/>
                <w:lang w:val="es-419"/>
              </w:rPr>
              <w:t>&lt;COUNTY&gt;</w:t>
            </w:r>
            <w:r w:rsidR="0027648E">
              <w:rPr>
                <w:rFonts w:cs="Calibri"/>
                <w:sz w:val="20"/>
                <w:szCs w:val="20"/>
                <w:lang w:val="es-419"/>
              </w:rPr>
              <w:t>en la siguiente dirección</w:t>
            </w:r>
            <w:r w:rsidR="008E7757" w:rsidRPr="00773B0C">
              <w:rPr>
                <w:rFonts w:cs="Calibri"/>
                <w:sz w:val="20"/>
                <w:szCs w:val="20"/>
                <w:lang w:val="es-419"/>
              </w:rPr>
              <w:t xml:space="preserve">, </w:t>
            </w:r>
            <w:r w:rsidR="00552639" w:rsidRPr="00773B0C">
              <w:rPr>
                <w:rFonts w:cs="Calibri"/>
                <w:sz w:val="20"/>
                <w:szCs w:val="20"/>
                <w:lang w:val="es-419"/>
              </w:rPr>
              <w:t>&lt;COUNTY COURTHOUSE&gt;</w:t>
            </w:r>
            <w:r w:rsidR="008E7757" w:rsidRPr="00773B0C">
              <w:rPr>
                <w:rFonts w:cs="Calibri"/>
                <w:sz w:val="20"/>
                <w:szCs w:val="20"/>
                <w:lang w:val="es-419"/>
              </w:rPr>
              <w:t xml:space="preserve">, </w:t>
            </w:r>
            <w:r w:rsidR="00552639" w:rsidRPr="00773B0C">
              <w:rPr>
                <w:rFonts w:cs="Calibri"/>
                <w:sz w:val="20"/>
                <w:szCs w:val="20"/>
                <w:lang w:val="es-419"/>
              </w:rPr>
              <w:t>&lt;ADDRESS&gt;</w:t>
            </w:r>
            <w:r w:rsidR="008E7757" w:rsidRPr="00773B0C">
              <w:rPr>
                <w:rFonts w:cs="Calibri"/>
                <w:sz w:val="20"/>
                <w:szCs w:val="20"/>
                <w:lang w:val="es-419"/>
              </w:rPr>
              <w:t xml:space="preserve">, </w:t>
            </w:r>
            <w:r w:rsidR="00552639" w:rsidRPr="00773B0C">
              <w:rPr>
                <w:rFonts w:cs="Calibri"/>
                <w:sz w:val="20"/>
                <w:szCs w:val="20"/>
                <w:lang w:val="es-419"/>
              </w:rPr>
              <w:t>&lt;CITY&gt;</w:t>
            </w:r>
            <w:r w:rsidR="008E7757" w:rsidRPr="00773B0C">
              <w:rPr>
                <w:rFonts w:cs="Calibri"/>
                <w:sz w:val="20"/>
                <w:szCs w:val="20"/>
                <w:lang w:val="es-419"/>
              </w:rPr>
              <w:t xml:space="preserve">, Minnesota, </w:t>
            </w:r>
            <w:r w:rsidR="00552639" w:rsidRPr="00773B0C">
              <w:rPr>
                <w:rFonts w:cs="Calibri"/>
                <w:sz w:val="20"/>
                <w:szCs w:val="20"/>
                <w:lang w:val="es-419"/>
              </w:rPr>
              <w:t>&lt;ZIP&gt;</w:t>
            </w:r>
            <w:r w:rsidR="008E7757" w:rsidRPr="00773B0C">
              <w:rPr>
                <w:rFonts w:cs="Calibri"/>
                <w:sz w:val="20"/>
                <w:szCs w:val="20"/>
                <w:lang w:val="es-419"/>
              </w:rPr>
              <w:t xml:space="preserve">. </w:t>
            </w:r>
            <w:r w:rsidR="0027648E" w:rsidRPr="004E108E">
              <w:rPr>
                <w:rFonts w:cs="Calibri"/>
                <w:sz w:val="20"/>
                <w:szCs w:val="20"/>
                <w:lang w:val="es-419"/>
              </w:rPr>
              <w:t>También puede comunicarse con el auditor</w:t>
            </w:r>
            <w:r w:rsidR="004E108E" w:rsidRPr="004E108E">
              <w:rPr>
                <w:rFonts w:cs="Calibri"/>
                <w:sz w:val="20"/>
                <w:szCs w:val="20"/>
                <w:lang w:val="es-419"/>
              </w:rPr>
              <w:t xml:space="preserve"> al</w:t>
            </w:r>
            <w:r w:rsidR="008E7757" w:rsidRPr="004E108E">
              <w:rPr>
                <w:rFonts w:cs="Calibri"/>
                <w:sz w:val="20"/>
                <w:szCs w:val="20"/>
                <w:lang w:val="es-419"/>
              </w:rPr>
              <w:t xml:space="preserve"> </w:t>
            </w:r>
            <w:r w:rsidR="00552639" w:rsidRPr="004E108E">
              <w:rPr>
                <w:rFonts w:cs="Calibri"/>
                <w:sz w:val="20"/>
                <w:szCs w:val="20"/>
                <w:lang w:val="es-419"/>
              </w:rPr>
              <w:t>&lt;PHONE&gt;</w:t>
            </w:r>
            <w:r w:rsidR="008E7757" w:rsidRPr="004E108E">
              <w:rPr>
                <w:rFonts w:cs="Calibri"/>
                <w:sz w:val="20"/>
                <w:szCs w:val="20"/>
                <w:lang w:val="es-419"/>
              </w:rPr>
              <w:t xml:space="preserve"> o </w:t>
            </w:r>
            <w:r w:rsidR="00552639" w:rsidRPr="004E108E">
              <w:rPr>
                <w:rFonts w:cs="Calibri"/>
                <w:sz w:val="20"/>
                <w:szCs w:val="20"/>
                <w:lang w:val="es-419"/>
              </w:rPr>
              <w:t>&lt;EMAIL&gt;</w:t>
            </w:r>
            <w:r w:rsidR="008E7757" w:rsidRPr="004E108E">
              <w:rPr>
                <w:rFonts w:cs="Calibri"/>
                <w:sz w:val="20"/>
                <w:szCs w:val="20"/>
                <w:lang w:val="es-419"/>
              </w:rPr>
              <w:t>.</w:t>
            </w:r>
          </w:p>
        </w:tc>
      </w:tr>
      <w:tr w:rsidR="008E7757" w:rsidRPr="004E108E" w14:paraId="2E326DC2" w14:textId="77777777" w:rsidTr="0070439C">
        <w:tc>
          <w:tcPr>
            <w:tcW w:w="4675" w:type="dxa"/>
          </w:tcPr>
          <w:p w14:paraId="2915BF18" w14:textId="77777777" w:rsidR="008E7757" w:rsidRPr="004E108E" w:rsidRDefault="008E7757" w:rsidP="0070439C">
            <w:pPr>
              <w:spacing w:after="0"/>
              <w:rPr>
                <w:rFonts w:cs="Calibri"/>
                <w:sz w:val="20"/>
                <w:szCs w:val="20"/>
                <w:lang w:val="es-419"/>
              </w:rPr>
            </w:pPr>
          </w:p>
        </w:tc>
        <w:tc>
          <w:tcPr>
            <w:tcW w:w="5400" w:type="dxa"/>
          </w:tcPr>
          <w:p w14:paraId="4250BB68" w14:textId="77777777" w:rsidR="008E7757" w:rsidRPr="004E108E" w:rsidRDefault="008E7757" w:rsidP="0070439C">
            <w:pPr>
              <w:spacing w:after="0"/>
              <w:rPr>
                <w:rFonts w:cs="Calibri"/>
                <w:sz w:val="20"/>
                <w:szCs w:val="20"/>
                <w:lang w:val="es-419"/>
              </w:rPr>
            </w:pPr>
          </w:p>
        </w:tc>
      </w:tr>
      <w:tr w:rsidR="008E7757" w:rsidRPr="001018A0" w14:paraId="225995AB" w14:textId="77777777" w:rsidTr="0070439C">
        <w:tc>
          <w:tcPr>
            <w:tcW w:w="4675" w:type="dxa"/>
          </w:tcPr>
          <w:p w14:paraId="5FA9714F" w14:textId="77777777" w:rsidR="008E7757" w:rsidRPr="001018A0" w:rsidRDefault="008E7757" w:rsidP="0070439C">
            <w:pPr>
              <w:spacing w:after="0"/>
              <w:rPr>
                <w:rFonts w:cs="Calibri"/>
                <w:sz w:val="20"/>
                <w:szCs w:val="20"/>
              </w:rPr>
            </w:pPr>
            <w:r w:rsidRPr="001018A0">
              <w:rPr>
                <w:rFonts w:cs="Calibri"/>
                <w:sz w:val="20"/>
                <w:szCs w:val="20"/>
              </w:rPr>
              <w:t>________________________________________</w:t>
            </w:r>
          </w:p>
        </w:tc>
        <w:tc>
          <w:tcPr>
            <w:tcW w:w="5400" w:type="dxa"/>
          </w:tcPr>
          <w:p w14:paraId="026CC8A2" w14:textId="77777777" w:rsidR="008E7757" w:rsidRPr="001018A0" w:rsidRDefault="008E7757" w:rsidP="0070439C">
            <w:pPr>
              <w:spacing w:after="0"/>
              <w:rPr>
                <w:rFonts w:cs="Calibri"/>
                <w:sz w:val="20"/>
                <w:szCs w:val="20"/>
              </w:rPr>
            </w:pPr>
          </w:p>
        </w:tc>
      </w:tr>
      <w:tr w:rsidR="008E7757" w:rsidRPr="001018A0" w14:paraId="1A0C8D46" w14:textId="77777777" w:rsidTr="0070439C">
        <w:tc>
          <w:tcPr>
            <w:tcW w:w="4675" w:type="dxa"/>
          </w:tcPr>
          <w:p w14:paraId="61CF780B" w14:textId="23FECA46" w:rsidR="008E7757" w:rsidRPr="001018A0" w:rsidRDefault="00552639" w:rsidP="0070439C">
            <w:pPr>
              <w:spacing w:after="0"/>
              <w:rPr>
                <w:rFonts w:cs="Calibri"/>
                <w:sz w:val="20"/>
                <w:szCs w:val="20"/>
              </w:rPr>
            </w:pPr>
            <w:r w:rsidRPr="001018A0">
              <w:rPr>
                <w:rFonts w:cs="Calibri"/>
                <w:sz w:val="20"/>
                <w:szCs w:val="20"/>
              </w:rPr>
              <w:t>&lt;NAME&gt;</w:t>
            </w:r>
          </w:p>
        </w:tc>
        <w:tc>
          <w:tcPr>
            <w:tcW w:w="5400" w:type="dxa"/>
          </w:tcPr>
          <w:p w14:paraId="6F3D344E" w14:textId="77777777" w:rsidR="008E7757" w:rsidRPr="001018A0" w:rsidRDefault="008E7757" w:rsidP="0070439C">
            <w:pPr>
              <w:spacing w:after="0"/>
              <w:rPr>
                <w:rFonts w:cs="Calibri"/>
                <w:sz w:val="20"/>
                <w:szCs w:val="20"/>
              </w:rPr>
            </w:pPr>
            <w:r w:rsidRPr="001018A0">
              <w:rPr>
                <w:rFonts w:cs="Calibri"/>
                <w:sz w:val="20"/>
                <w:szCs w:val="20"/>
              </w:rPr>
              <w:t>(District Court Seal)</w:t>
            </w:r>
          </w:p>
        </w:tc>
      </w:tr>
      <w:tr w:rsidR="008E7757" w:rsidRPr="001018A0" w14:paraId="32F1F95C" w14:textId="77777777" w:rsidTr="0070439C">
        <w:tc>
          <w:tcPr>
            <w:tcW w:w="10075" w:type="dxa"/>
            <w:gridSpan w:val="2"/>
          </w:tcPr>
          <w:p w14:paraId="6E94707F" w14:textId="2D9F6B4A" w:rsidR="008E7757" w:rsidRPr="004E108E" w:rsidRDefault="004E108E" w:rsidP="0070439C">
            <w:pPr>
              <w:spacing w:after="0"/>
              <w:rPr>
                <w:rFonts w:cs="Calibri"/>
                <w:sz w:val="20"/>
                <w:szCs w:val="20"/>
                <w:lang w:val="es-419"/>
              </w:rPr>
            </w:pPr>
            <w:r w:rsidRPr="004E108E">
              <w:rPr>
                <w:rFonts w:cs="Calibri"/>
                <w:sz w:val="20"/>
                <w:szCs w:val="20"/>
                <w:lang w:val="es-419"/>
              </w:rPr>
              <w:t>Administrador del Tribun</w:t>
            </w:r>
            <w:r>
              <w:rPr>
                <w:rFonts w:cs="Calibri"/>
                <w:sz w:val="20"/>
                <w:szCs w:val="20"/>
                <w:lang w:val="es-419"/>
              </w:rPr>
              <w:t>al de Distrito</w:t>
            </w:r>
          </w:p>
          <w:p w14:paraId="2ED8628F" w14:textId="2216CD67" w:rsidR="008E7757" w:rsidRPr="004E108E" w:rsidRDefault="00051F0C" w:rsidP="0070439C">
            <w:pPr>
              <w:spacing w:after="0"/>
              <w:rPr>
                <w:rFonts w:cs="Calibri"/>
                <w:sz w:val="20"/>
                <w:szCs w:val="20"/>
                <w:lang w:val="es-419"/>
              </w:rPr>
            </w:pPr>
            <w:r w:rsidRPr="004E108E">
              <w:rPr>
                <w:rFonts w:cs="Calibri"/>
                <w:sz w:val="20"/>
                <w:szCs w:val="20"/>
                <w:lang w:val="es-419"/>
              </w:rPr>
              <w:t>&lt;JUDICIAL DISTRICT&gt;</w:t>
            </w:r>
          </w:p>
          <w:p w14:paraId="3E49DEB7" w14:textId="0B970937" w:rsidR="008E7757" w:rsidRPr="001018A0" w:rsidRDefault="00051F0C" w:rsidP="0070439C">
            <w:pPr>
              <w:spacing w:after="0"/>
              <w:rPr>
                <w:rFonts w:cs="Calibri"/>
                <w:sz w:val="20"/>
                <w:szCs w:val="20"/>
              </w:rPr>
            </w:pPr>
            <w:r w:rsidRPr="001018A0">
              <w:rPr>
                <w:rFonts w:cs="Calibri"/>
                <w:sz w:val="20"/>
                <w:szCs w:val="20"/>
              </w:rPr>
              <w:t>&lt;FILING DATE&gt;</w:t>
            </w:r>
          </w:p>
        </w:tc>
      </w:tr>
    </w:tbl>
    <w:p w14:paraId="7383BE92" w14:textId="77777777" w:rsidR="00AE2103" w:rsidRPr="001018A0" w:rsidRDefault="00AE2103">
      <w:pPr>
        <w:rPr>
          <w:sz w:val="20"/>
          <w:szCs w:val="20"/>
        </w:rPr>
      </w:pPr>
    </w:p>
    <w:sectPr w:rsidR="00AE2103" w:rsidRPr="001018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757"/>
    <w:rsid w:val="00031B4F"/>
    <w:rsid w:val="00051F0C"/>
    <w:rsid w:val="000A1DB2"/>
    <w:rsid w:val="000C245B"/>
    <w:rsid w:val="001018A0"/>
    <w:rsid w:val="001653BB"/>
    <w:rsid w:val="0027648E"/>
    <w:rsid w:val="00380B0C"/>
    <w:rsid w:val="003E35D6"/>
    <w:rsid w:val="004E108E"/>
    <w:rsid w:val="00552639"/>
    <w:rsid w:val="0070439C"/>
    <w:rsid w:val="00773B0C"/>
    <w:rsid w:val="007878D7"/>
    <w:rsid w:val="007C67E2"/>
    <w:rsid w:val="00811872"/>
    <w:rsid w:val="008604B5"/>
    <w:rsid w:val="008979F4"/>
    <w:rsid w:val="008D5701"/>
    <w:rsid w:val="008E7757"/>
    <w:rsid w:val="00A70D1B"/>
    <w:rsid w:val="00AE2103"/>
    <w:rsid w:val="00B11977"/>
    <w:rsid w:val="00B9443A"/>
    <w:rsid w:val="00C33B40"/>
    <w:rsid w:val="00CE755B"/>
    <w:rsid w:val="00D20BD5"/>
    <w:rsid w:val="00D21892"/>
    <w:rsid w:val="00D27857"/>
    <w:rsid w:val="00D70EDA"/>
    <w:rsid w:val="00FD0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76AA3"/>
  <w15:chartTrackingRefBased/>
  <w15:docId w15:val="{D548FE73-A6BC-49AF-9FA7-CFBD57CE7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757"/>
    <w:pPr>
      <w:spacing w:after="240" w:line="240" w:lineRule="auto"/>
    </w:pPr>
    <w:rPr>
      <w:rFonts w:ascii="Calibri" w:hAnsi="Calibri"/>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775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33B40"/>
    <w:pPr>
      <w:spacing w:after="0" w:line="240" w:lineRule="auto"/>
    </w:pPr>
    <w:rPr>
      <w:rFonts w:ascii="Calibri" w:hAnsi="Calibri"/>
      <w:kern w:val="0"/>
      <w14:ligatures w14:val="none"/>
    </w:rPr>
  </w:style>
  <w:style w:type="paragraph" w:styleId="NormalWeb">
    <w:name w:val="Normal (Web)"/>
    <w:basedOn w:val="Normal"/>
    <w:uiPriority w:val="99"/>
    <w:semiHidden/>
    <w:unhideWhenUsed/>
    <w:rsid w:val="00D2189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152792">
      <w:bodyDiv w:val="1"/>
      <w:marLeft w:val="0"/>
      <w:marRight w:val="0"/>
      <w:marTop w:val="0"/>
      <w:marBottom w:val="0"/>
      <w:divBdr>
        <w:top w:val="none" w:sz="0" w:space="0" w:color="auto"/>
        <w:left w:val="none" w:sz="0" w:space="0" w:color="auto"/>
        <w:bottom w:val="none" w:sz="0" w:space="0" w:color="auto"/>
        <w:right w:val="none" w:sz="0" w:space="0" w:color="auto"/>
      </w:divBdr>
    </w:div>
    <w:div w:id="553810603">
      <w:bodyDiv w:val="1"/>
      <w:marLeft w:val="0"/>
      <w:marRight w:val="0"/>
      <w:marTop w:val="0"/>
      <w:marBottom w:val="0"/>
      <w:divBdr>
        <w:top w:val="none" w:sz="0" w:space="0" w:color="auto"/>
        <w:left w:val="none" w:sz="0" w:space="0" w:color="auto"/>
        <w:bottom w:val="none" w:sz="0" w:space="0" w:color="auto"/>
        <w:right w:val="none" w:sz="0" w:space="0" w:color="auto"/>
      </w:divBdr>
    </w:div>
    <w:div w:id="575826240">
      <w:bodyDiv w:val="1"/>
      <w:marLeft w:val="0"/>
      <w:marRight w:val="0"/>
      <w:marTop w:val="0"/>
      <w:marBottom w:val="0"/>
      <w:divBdr>
        <w:top w:val="none" w:sz="0" w:space="0" w:color="auto"/>
        <w:left w:val="none" w:sz="0" w:space="0" w:color="auto"/>
        <w:bottom w:val="none" w:sz="0" w:space="0" w:color="auto"/>
        <w:right w:val="none" w:sz="0" w:space="0" w:color="auto"/>
      </w:divBdr>
    </w:div>
    <w:div w:id="610820214">
      <w:bodyDiv w:val="1"/>
      <w:marLeft w:val="0"/>
      <w:marRight w:val="0"/>
      <w:marTop w:val="0"/>
      <w:marBottom w:val="0"/>
      <w:divBdr>
        <w:top w:val="none" w:sz="0" w:space="0" w:color="auto"/>
        <w:left w:val="none" w:sz="0" w:space="0" w:color="auto"/>
        <w:bottom w:val="none" w:sz="0" w:space="0" w:color="auto"/>
        <w:right w:val="none" w:sz="0" w:space="0" w:color="auto"/>
      </w:divBdr>
    </w:div>
    <w:div w:id="691566881">
      <w:bodyDiv w:val="1"/>
      <w:marLeft w:val="0"/>
      <w:marRight w:val="0"/>
      <w:marTop w:val="0"/>
      <w:marBottom w:val="0"/>
      <w:divBdr>
        <w:top w:val="none" w:sz="0" w:space="0" w:color="auto"/>
        <w:left w:val="none" w:sz="0" w:space="0" w:color="auto"/>
        <w:bottom w:val="none" w:sz="0" w:space="0" w:color="auto"/>
        <w:right w:val="none" w:sz="0" w:space="0" w:color="auto"/>
      </w:divBdr>
    </w:div>
    <w:div w:id="1075710475">
      <w:bodyDiv w:val="1"/>
      <w:marLeft w:val="0"/>
      <w:marRight w:val="0"/>
      <w:marTop w:val="0"/>
      <w:marBottom w:val="0"/>
      <w:divBdr>
        <w:top w:val="none" w:sz="0" w:space="0" w:color="auto"/>
        <w:left w:val="none" w:sz="0" w:space="0" w:color="auto"/>
        <w:bottom w:val="none" w:sz="0" w:space="0" w:color="auto"/>
        <w:right w:val="none" w:sz="0" w:space="0" w:color="auto"/>
      </w:divBdr>
    </w:div>
    <w:div w:id="1105730256">
      <w:bodyDiv w:val="1"/>
      <w:marLeft w:val="0"/>
      <w:marRight w:val="0"/>
      <w:marTop w:val="0"/>
      <w:marBottom w:val="0"/>
      <w:divBdr>
        <w:top w:val="none" w:sz="0" w:space="0" w:color="auto"/>
        <w:left w:val="none" w:sz="0" w:space="0" w:color="auto"/>
        <w:bottom w:val="none" w:sz="0" w:space="0" w:color="auto"/>
        <w:right w:val="none" w:sz="0" w:space="0" w:color="auto"/>
      </w:divBdr>
    </w:div>
    <w:div w:id="1214539952">
      <w:bodyDiv w:val="1"/>
      <w:marLeft w:val="0"/>
      <w:marRight w:val="0"/>
      <w:marTop w:val="0"/>
      <w:marBottom w:val="0"/>
      <w:divBdr>
        <w:top w:val="none" w:sz="0" w:space="0" w:color="auto"/>
        <w:left w:val="none" w:sz="0" w:space="0" w:color="auto"/>
        <w:bottom w:val="none" w:sz="0" w:space="0" w:color="auto"/>
        <w:right w:val="none" w:sz="0" w:space="0" w:color="auto"/>
      </w:divBdr>
    </w:div>
    <w:div w:id="1257715627">
      <w:bodyDiv w:val="1"/>
      <w:marLeft w:val="0"/>
      <w:marRight w:val="0"/>
      <w:marTop w:val="0"/>
      <w:marBottom w:val="0"/>
      <w:divBdr>
        <w:top w:val="none" w:sz="0" w:space="0" w:color="auto"/>
        <w:left w:val="none" w:sz="0" w:space="0" w:color="auto"/>
        <w:bottom w:val="none" w:sz="0" w:space="0" w:color="auto"/>
        <w:right w:val="none" w:sz="0" w:space="0" w:color="auto"/>
      </w:divBdr>
    </w:div>
    <w:div w:id="1447849527">
      <w:bodyDiv w:val="1"/>
      <w:marLeft w:val="0"/>
      <w:marRight w:val="0"/>
      <w:marTop w:val="0"/>
      <w:marBottom w:val="0"/>
      <w:divBdr>
        <w:top w:val="none" w:sz="0" w:space="0" w:color="auto"/>
        <w:left w:val="none" w:sz="0" w:space="0" w:color="auto"/>
        <w:bottom w:val="none" w:sz="0" w:space="0" w:color="auto"/>
        <w:right w:val="none" w:sz="0" w:space="0" w:color="auto"/>
      </w:divBdr>
    </w:div>
    <w:div w:id="1683969321">
      <w:bodyDiv w:val="1"/>
      <w:marLeft w:val="0"/>
      <w:marRight w:val="0"/>
      <w:marTop w:val="0"/>
      <w:marBottom w:val="0"/>
      <w:divBdr>
        <w:top w:val="none" w:sz="0" w:space="0" w:color="auto"/>
        <w:left w:val="none" w:sz="0" w:space="0" w:color="auto"/>
        <w:bottom w:val="none" w:sz="0" w:space="0" w:color="auto"/>
        <w:right w:val="none" w:sz="0" w:space="0" w:color="auto"/>
      </w:divBdr>
    </w:div>
    <w:div w:id="1774084104">
      <w:bodyDiv w:val="1"/>
      <w:marLeft w:val="0"/>
      <w:marRight w:val="0"/>
      <w:marTop w:val="0"/>
      <w:marBottom w:val="0"/>
      <w:divBdr>
        <w:top w:val="none" w:sz="0" w:space="0" w:color="auto"/>
        <w:left w:val="none" w:sz="0" w:space="0" w:color="auto"/>
        <w:bottom w:val="none" w:sz="0" w:space="0" w:color="auto"/>
        <w:right w:val="none" w:sz="0" w:space="0" w:color="auto"/>
      </w:divBdr>
    </w:div>
    <w:div w:id="183613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555</Words>
  <Characters>3168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Blair, Jessica (She/Her/Hers) (MDOR)</dc:creator>
  <cp:keywords/>
  <dc:description/>
  <cp:lastModifiedBy>Molina-Piedra, Paulette (She/Her/Hers) (ADM)</cp:lastModifiedBy>
  <cp:revision>21</cp:revision>
  <dcterms:created xsi:type="dcterms:W3CDTF">2024-10-04T20:02:00Z</dcterms:created>
  <dcterms:modified xsi:type="dcterms:W3CDTF">2024-10-10T15:36:00Z</dcterms:modified>
</cp:coreProperties>
</file>